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135</w:t>
      </w:r>
    </w:p>
    <w:p>
      <w:r>
        <w:t>Bundesgericht (BGE), 1999-08-02, DE</w:t>
      </w:r>
    </w:p>
    <w:p>
      <w:r>
        <w:rPr>
          <w:b/>
        </w:rPr>
        <w:t xml:space="preserve">Quelle: </w:t>
      </w:r>
      <w:r>
        <w:t>https://mcp.opencaselaw.ch/entscheid/bge_128 V 135</w:t>
      </w:r>
    </w:p>
    <w:p>
      <w:r>
        <w:t>FR: ATF 128 V 135</w:t>
      </w:r>
    </w:p>
    <w:p>
      <w:r>
        <w:t>IT: DTF 128 V 135</w:t>
      </w:r>
    </w:p>
    <w:p>
      <w:pPr>
        <w:pStyle w:val="Heading2"/>
      </w:pPr>
      <w:r>
        <w:t>Regeste</w:t>
      </w:r>
    </w:p>
    <w:p>
      <w:r>
        <w:t>Regeste Art. 25, Art. 31 Abs. 1 lit. a, Art. 36 Abs. 3 KVG; Art. 17 (Ingress) und Art. 17 lit. c Ziff. 1 KLV: Vornahme einer ärztlichen Behandlung durch einen Zahnarzt. - Die Entfernung einer tumorähnlichen Veränderung aus der im Wangenbereich der Mundhöhle gelegenen Schleimhaut im Sinne von Art. 17 lit. c Ziff. 1 KLV durch einen Zahnarzt stellt eine ärztliche Behandlung dar. - An der konstanten Rechtsprechung zum KUVG, wonach Zahnärzte und Zahnärztinnen für ärztliche Behandlungen in der Mundhöhle, die nicht zahnärztliche Vorkehren im engeren Sinne sind und die trotzdem fast ausschliesslich von Zahnärzten und Zahnärztinnen vorgenommen werden, den Ärzten und Ärztinnen gleichgestellt sind, hat sich mit Inkrafttreten des KVG nichts geändert.</w:t>
      </w:r>
    </w:p>
    <w:p>
      <w:pPr>
        <w:pStyle w:val="Heading2"/>
      </w:pPr>
      <w:r>
        <w:t>Erwägungen</w:t>
      </w:r>
    </w:p>
    <w:p>
      <w:r>
        <w:rPr>
          <w:b/>
        </w:rPr>
        <w:t>E. 1</w:t>
      </w:r>
    </w:p>
    <w:p>
      <w:r>
        <w:t>(Sistierungsaufhebung; vgl. BGE 128 V 61 Erw. 1)</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BGE 128 V 135 S. 137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 wie das kantonale Gericht ebenfalls zutreffend darlegt -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3</w:t>
      </w:r>
    </w:p>
    <w:p>
      <w:r>
        <w:t>Unbestritten und aus den Akten ersichtlich ist, dass die Beschwerdegegnerin durch den Zahnarzt Dr. med. dent. D. ein Fibrom im linken Planum buccale, d.h. aus der im Wangenbereich der Mundhöhle gelegenen Schleimhaut, entfernen liess. Bei einem BGE 128 V 135 S. 138 Fibrom handelt es sich, wie auch der Vertrauenszahnarzt der Krankenkasse, Dr. med. dent. W., in seinem Bericht vom 10. April 1999 ausgeführt hat, um eine gutartige, aus gefässreichem Bindegewebe bestehende Geschwulst (vgl. Pschyrembel, Klinisches Wörterbuch, 258. Aufl., Berlin 1998, S. 498). Streitig und zu prüfen ist, ob die Kosten der durchgeführten Behandlung von der obligatorischen Krankenpflegeversicherung zu übernehmen sind.</w:t>
      </w:r>
    </w:p>
    <w:p>
      <w:r>
        <w:rPr>
          <w:b/>
        </w:rPr>
        <w:t>E. 4</w:t>
      </w:r>
    </w:p>
    <w:p>
      <w:r>
        <w:t>a) Die Krankenkasse verneinte nach Rücksprache mit ihrem Vertrauenszahnarzt von vornherein eine Leistungspflicht im Wesentlichen mit der Begründung, die durchgeführte zahnärztliche Behandlung könnte gestützt auf Art. 17 lit. c Ziff. 1 KLV nur übernommen werden, wenn das entfernte Fibrom im Zusammenhang mit der Bezahnung gestanden hätte. Gemäss histopathologischem Bericht habe die vorliegende Geschwulst jedoch keinen Einfluss auf die Bezahnung gehabt. Zahnärzte seien sodann gemäss Art. 36 Abs. 3 KVG als Leistungserbringer in der obligatorischen Krankenpflegeversicherung ausdrücklich nur für die in Art. 31 KVG aufgeführten Behandlungen den Ärzten gleichgestellt. Es bestehe deshalb keine Möglichkeit, im vorliegenden Fall die Kosten als "arztäquivalente Behandlung" zu übernehmen, da Zahnärzte gemäss Art. 25 KVG nicht berechtigt seien, ärztliche Behandlungen zu Lasten der Krankenversicherung durchzuführen. b) Die Beschwerdegegnerin macht demgegenüber im Wesentlichen geltend, weder Art. 31 KVG noch Art. 17 lit. c Ziff. 1 KLV erwähne, dass gutartige Tumore im Kiefer- und Schleimhautbereich und tumorähnliche Veränderungen im Zusammenhang mit der Bezahnung zu stehen hätten, damit die Kosten der Behandlung durch einen Zahnarzt von der obligatorischen Krankenpflegeversicherung zu übernehmen seien. Die offenbar im SSO-Atlas postulierte Pflicht, Fibrome dieser Art durch einen Arzt statt durch einen bereits involvierten qualifizierten Zahnarzt behandeln zu lassen, um in den Genuss von Leistungen aus der obligatorischen Krankenpflegeversicherung zu kommen, sei unökonomisch und unverständlich. Die Entfernung eines Fibroms sei selbstverständlich Gegenstand des zahnärztlichen Curriculums. c) Die Vorinstanz erwähnt als Kriterien für die Umschreibung einer zahnärztlichen Behandlung einerseits den Zahnarzt als durchführende Person, andrerseits die Odontologie als angewandte Methode und schliesslich das Kausystem als betroffenen Organbereich. In Art. 17 KLV habe der Verordnungsgeber anhand eines abschliessenden Kataloges die eine Leistungspflicht auslösenden BGE 128 V 135 S. 139 schweren und nicht vermeidbaren Erkrankungen des Kausystems im Sinne von Art. 31 Abs. 1 lit. a KVG definiert. Damit werde auch bestimmt, dass jede auf die Behandlung eines solchen Leidens zielende und durch einen Zahnarzt ausgeführte Vorkehr als zahnärztliche Behandlung zu gelten habe. Art. 17 lit. c Ziff. 1 KLV verlange sodann keine Kausalität in dem Sinne, dass die zu behandelnden Tumore bzw. tumorähnlichen Veränderungen Folgen für die Bezahnung haben müssten. Die im SSO-Atlas aufgeführte Negativ-Liste enthalte demnach eine unzulässige Einschränkung. Die von Dr. med. dent. D. vorgenommene Entfernung eines gutartigen Tumors aus der Mundschleimhaut stelle einen Anwendungsfall von Art. 17 lit. c Ziff. 1 KLV dar, weshalb die erfolgte Behandlung als Pflichtleistung von der Krankenkasse zu übernehmen sei. d) In der Verwaltungsgerichtsbeschwerde wies die Krankenkasse darauf hin, dass als zahnärztliche Behandlungen in konstanter Rechtsprechung des Eidgenössischen Versicherungsgerichts, auf welche auch unter Geltung des KVG noch abzustellen sei, die therapeutischen Vorkehren an Zahn und Zahnhalteapparat (Parodont) zu bezeichnen seien. Ihrer Auffassung nach eigne sich von den durch das kantonale Gericht erwähnten Kriterien für die Abgrenzung nur diejenige anhand des Parodonts, da diese wissenschaftlich exakt vorgenommen werden könne. Da die vorliegend durch einen Zahnarzt durchgeführte Behandlung keine zahnärztliche im Sinne von Art. 31 KVG darstelle, entfalle eine Leistungspflicht des sozialen Krankenversicherers.</w:t>
      </w:r>
    </w:p>
    <w:p>
      <w:r>
        <w:rPr>
          <w:b/>
        </w:rPr>
        <w:t>E. 5</w:t>
      </w:r>
    </w:p>
    <w:p>
      <w:r>
        <w:t>Nach den Ausführungen der Vorinstanz hat die obligatorische Krankenpflegeversicherung unter den im Ingress von Art. 17 KLV genannten Voraussetzungen die Kosten der zahnärztlichen Behandlung gutartiger Tumore im Kiefer- und Schleimhautbereich sowie tumorähnlicher Veränderungen zu übernehmen. Sie geht demnach davon aus, die Behandlung der in Art. 17 KLV aufgeführten Erkrankungen durch einen Zahnarzt sei eine zahnärztliche Behandlung. 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BGE 128 V 135 S. 140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w:t>
      </w:r>
    </w:p>
    <w:p>
      <w:r>
        <w:rPr>
          <w:b/>
        </w:rPr>
        <w:t>E. 6</w:t>
      </w:r>
    </w:p>
    <w:p>
      <w:r>
        <w:t>Was die Frage der zugelassenen Leistungserbringer für ärztliche Behandlungen im Sinne von Art. 25 KVG anbelangt, ist die Auffassung der Beschwerdeführerin, wonach Zahnärzte und Zahnärztinnen nicht berechtigt seien, ärztliche Behandlungen zu Lasten der Krankenversicherung durchzuführen,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BGE 102 V 1 , BGE 100 V 70 , BGE 98 V 69 ; RKUV 1986 Nr. K 684 S. 285). In Bezug auf diese ärztlichen BGE 128 V 135 S. 141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des Bundesrates über die Revision der Krankenversicherung vom 6. November 1991, BBl 1992 I 165). Dies beinhaltete eine Ausweitung der von der obligatorischen Krankenpflegeversicherung zu übernehmenden Leistungen (vgl. Protokoll der Sitzung der Kommission für soziale Sicherheit und Gesundheit [SGK] des Nationalrates vom 1. April 1993, S. 35). 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 Diese in Art. 36 Abs. 3 KVG vorgenommene Regelung bezieht sich gemäss klarem Wortlaut nur auf zahnärztliche Leistungen. Keineswegs darf daraus - wie dies die Beschwerdeführerin offensichtlich tut - ein Umkehrschluss in Bezug auf ärztliche Leistungen gezogen werden (a.M.: GEBHARD EUGSTER, Krankenversicherung, in: Schweizerisches Bundesverwaltungsrecht [SBVR], Soziale Sicherheit, Rz. 239). Soweit demnach Zahnärzte und Zahnärztinnen ärztliche Behandlungen in der Mundhöhle im oben erwähnten Sinn vornehmen oder daran teilnehmen, sind sie auch unter Geltung des KVG als Leistungserbringer und Leistungserbringerinnen anerkannt.</w:t>
      </w:r>
    </w:p>
    <w:p>
      <w:r>
        <w:rPr>
          <w:b/>
        </w:rPr>
        <w:t>E. 7</w:t>
      </w:r>
    </w:p>
    <w:p>
      <w:r>
        <w:t>Im vorliegenden Fall ist der Versicherten ein Fibrom, dessen Krankheitswert unbestritten ist, aus dem linken Planum buccale entfernt worden. Ebenso unbestrittenermassen handelt es sich um eine tumorähnliche Veränderung, wie sie in Art. 17 lit. c Ziff. 1 KLV aufgeführt ist. Als schwere Erkrankung des Kausystems hat sie indessen nicht zu einer Ursache für eine zahnärztliche Behandlung am Zahn oder am Parodont ( BGE 120 V 195 Erw. 2c) geführt. Die Entfernung des Fibroms durch Dr. med. dent. D. ist eine ärztliche Behandlung einer Krankheit in der Mundhöhle im Sinne von Erw. 5 und 6 hievor. Die entsprechenden Kosten sind vom Krankenversicherer nach Massgabe des Art. 25 KVG zu übernehmen. Dasselbe gilt für die dazugehörenden Laborkosten. Das kantonale Gericht hat zu Recht darauf hingewiesen, dass bei der eingereichten Rechnung BGE 128 V 135 S. 142 vom 19. Januar 1999 zu prüfen ist, in welchem Umfang Dr. med. dent. D. nach Privattarif abgerechnet hat und inwieweit sie im Obligatoriumsbereich übernommen werden kann. Im Ergebnis, jedoch mit anderer Begründung, ist demzufolge der vorinstanzliche Entscheid zu bestätigen, und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